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EE3E6" w14:textId="40F048D1" w:rsidR="005B03BD" w:rsidRPr="00075697" w:rsidRDefault="002460BD" w:rsidP="002460BD">
      <w:pPr>
        <w:spacing w:after="0" w:line="240" w:lineRule="auto"/>
        <w:ind w:right="113"/>
        <w:jc w:val="center"/>
        <w:rPr>
          <w:b/>
          <w:bCs/>
          <w:sz w:val="30"/>
          <w:szCs w:val="24"/>
        </w:rPr>
      </w:pPr>
      <w:r w:rsidRPr="00075697">
        <w:rPr>
          <w:b/>
          <w:bCs/>
          <w:sz w:val="30"/>
          <w:szCs w:val="24"/>
        </w:rPr>
        <w:t xml:space="preserve">             </w:t>
      </w:r>
      <w:r w:rsidR="00D0608E" w:rsidRPr="00075697">
        <w:rPr>
          <w:b/>
          <w:bCs/>
          <w:sz w:val="30"/>
          <w:szCs w:val="24"/>
        </w:rPr>
        <w:t xml:space="preserve">   </w:t>
      </w:r>
      <w:r w:rsidR="005B03BD" w:rsidRPr="00075697">
        <w:rPr>
          <w:b/>
          <w:bCs/>
          <w:sz w:val="30"/>
          <w:szCs w:val="24"/>
        </w:rPr>
        <w:t>TIÊU CHÍ ĐÁNH GIÁ, CHẤM ĐIỂM</w:t>
      </w:r>
    </w:p>
    <w:tbl>
      <w:tblPr>
        <w:tblpPr w:leftFromText="180" w:rightFromText="180" w:vertAnchor="text" w:horzAnchor="margin" w:tblpXSpec="right" w:tblpY="-518"/>
        <w:tblW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</w:tblGrid>
      <w:tr w:rsidR="00075697" w:rsidRPr="00075697" w14:paraId="50AC3BEB" w14:textId="77777777" w:rsidTr="00B8016D">
        <w:trPr>
          <w:trHeight w:val="408"/>
        </w:trPr>
        <w:tc>
          <w:tcPr>
            <w:tcW w:w="1418" w:type="dxa"/>
            <w:vAlign w:val="center"/>
          </w:tcPr>
          <w:p w14:paraId="1459B61D" w14:textId="77777777" w:rsidR="005B03BD" w:rsidRPr="00075697" w:rsidRDefault="005B03BD" w:rsidP="00B8016D">
            <w:pPr>
              <w:spacing w:after="0" w:line="240" w:lineRule="auto"/>
              <w:jc w:val="center"/>
              <w:rPr>
                <w:b/>
                <w:bCs/>
              </w:rPr>
            </w:pPr>
            <w:r w:rsidRPr="00075697">
              <w:rPr>
                <w:b/>
                <w:bCs/>
              </w:rPr>
              <w:t>Biểu số 2</w:t>
            </w:r>
          </w:p>
        </w:tc>
      </w:tr>
    </w:tbl>
    <w:p w14:paraId="7A8387D9" w14:textId="64A5C058" w:rsidR="005B03BD" w:rsidRPr="00075697" w:rsidRDefault="005B03BD" w:rsidP="005B03BD">
      <w:pPr>
        <w:spacing w:after="0" w:line="240" w:lineRule="auto"/>
        <w:jc w:val="center"/>
        <w:rPr>
          <w:b/>
          <w:bCs/>
        </w:rPr>
      </w:pPr>
      <w:r w:rsidRPr="00075697">
        <w:rPr>
          <w:b/>
          <w:bCs/>
        </w:rPr>
        <w:t xml:space="preserve">kết quả thực hiện dân chủ ở cơ sở của </w:t>
      </w:r>
      <w:r w:rsidR="00781054" w:rsidRPr="00075697">
        <w:rPr>
          <w:b/>
          <w:bCs/>
        </w:rPr>
        <w:t>các s</w:t>
      </w:r>
      <w:r w:rsidR="002A7B79" w:rsidRPr="00075697">
        <w:rPr>
          <w:b/>
          <w:bCs/>
        </w:rPr>
        <w:t>ở</w:t>
      </w:r>
      <w:bookmarkStart w:id="0" w:name="_GoBack"/>
      <w:bookmarkEnd w:id="0"/>
      <w:r w:rsidR="002A7B79" w:rsidRPr="00075697">
        <w:rPr>
          <w:b/>
          <w:bCs/>
        </w:rPr>
        <w:t xml:space="preserve">, ngành, đơn vị </w:t>
      </w:r>
      <w:r w:rsidR="00C940C2" w:rsidRPr="00075697">
        <w:rPr>
          <w:b/>
          <w:bCs/>
        </w:rPr>
        <w:t>thuộc Uỷ ban nhân dân thành phố</w:t>
      </w:r>
    </w:p>
    <w:p w14:paraId="22FF9C1A" w14:textId="0F2BC159" w:rsidR="005B03BD" w:rsidRPr="00075697" w:rsidRDefault="009E02EF" w:rsidP="005B03BD">
      <w:pPr>
        <w:spacing w:after="0" w:line="240" w:lineRule="auto"/>
        <w:jc w:val="center"/>
        <w:rPr>
          <w:i/>
          <w:iCs/>
          <w:sz w:val="26"/>
          <w:szCs w:val="20"/>
        </w:rPr>
      </w:pPr>
      <w:r>
        <w:rPr>
          <w:i/>
          <w:iCs/>
          <w:sz w:val="26"/>
          <w:szCs w:val="20"/>
        </w:rPr>
        <w:t xml:space="preserve">    (k</w:t>
      </w:r>
      <w:r w:rsidR="005B03BD" w:rsidRPr="00075697">
        <w:rPr>
          <w:i/>
          <w:iCs/>
          <w:sz w:val="26"/>
          <w:szCs w:val="20"/>
        </w:rPr>
        <w:t>èm theo Hướng dẫn số</w:t>
      </w:r>
      <w:r>
        <w:rPr>
          <w:i/>
          <w:iCs/>
          <w:sz w:val="26"/>
          <w:szCs w:val="20"/>
        </w:rPr>
        <w:t xml:space="preserve"> 16</w:t>
      </w:r>
      <w:r w:rsidR="005B03BD" w:rsidRPr="00075697">
        <w:rPr>
          <w:i/>
          <w:iCs/>
          <w:sz w:val="26"/>
          <w:szCs w:val="20"/>
        </w:rPr>
        <w:t>-HD/BDVTU</w:t>
      </w:r>
      <w:r>
        <w:rPr>
          <w:i/>
          <w:iCs/>
          <w:sz w:val="26"/>
          <w:szCs w:val="20"/>
        </w:rPr>
        <w:t>,</w:t>
      </w:r>
      <w:r w:rsidR="005B03BD" w:rsidRPr="00075697">
        <w:rPr>
          <w:i/>
          <w:iCs/>
          <w:sz w:val="26"/>
          <w:szCs w:val="20"/>
        </w:rPr>
        <w:t xml:space="preserve"> ngày </w:t>
      </w:r>
      <w:r>
        <w:rPr>
          <w:i/>
          <w:iCs/>
          <w:sz w:val="26"/>
          <w:szCs w:val="20"/>
        </w:rPr>
        <w:t>13/5/</w:t>
      </w:r>
      <w:r w:rsidR="005B03BD" w:rsidRPr="00075697">
        <w:rPr>
          <w:i/>
          <w:iCs/>
          <w:sz w:val="26"/>
          <w:szCs w:val="20"/>
        </w:rPr>
        <w:t>2024 của Ban Dân vận Thành ủy)</w:t>
      </w:r>
    </w:p>
    <w:p w14:paraId="45885453" w14:textId="11224EDA" w:rsidR="0048095F" w:rsidRPr="00075697" w:rsidRDefault="0048095F" w:rsidP="005B03BD">
      <w:pPr>
        <w:spacing w:after="0" w:line="240" w:lineRule="auto"/>
        <w:jc w:val="center"/>
        <w:rPr>
          <w:sz w:val="26"/>
          <w:szCs w:val="20"/>
        </w:rPr>
      </w:pPr>
      <w:r w:rsidRPr="00075697">
        <w:rPr>
          <w:sz w:val="26"/>
          <w:szCs w:val="20"/>
        </w:rPr>
        <w:t>-----</w:t>
      </w:r>
    </w:p>
    <w:p w14:paraId="7EC63839" w14:textId="328C1D41" w:rsidR="00EB03EA" w:rsidRPr="00075697" w:rsidRDefault="00EB03EA" w:rsidP="00EB03EA">
      <w:pPr>
        <w:spacing w:after="0" w:line="240" w:lineRule="auto"/>
        <w:rPr>
          <w:sz w:val="10"/>
          <w:szCs w:val="1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378"/>
        <w:gridCol w:w="1417"/>
        <w:gridCol w:w="5670"/>
      </w:tblGrid>
      <w:tr w:rsidR="00075697" w:rsidRPr="00075697" w14:paraId="646D226C" w14:textId="793319CF" w:rsidTr="00C613B4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14:paraId="53BA1A3C" w14:textId="14E1AB3A" w:rsidR="00BB5352" w:rsidRPr="00075697" w:rsidRDefault="00BB5352" w:rsidP="00C613B4">
            <w:pPr>
              <w:spacing w:before="60" w:after="6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Stt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D4C69" w14:textId="307295D4" w:rsidR="00BB5352" w:rsidRPr="00075697" w:rsidRDefault="00BB5352" w:rsidP="00C613B4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Nội dung tiêu chí</w:t>
            </w:r>
          </w:p>
        </w:tc>
        <w:tc>
          <w:tcPr>
            <w:tcW w:w="1417" w:type="dxa"/>
            <w:vAlign w:val="center"/>
          </w:tcPr>
          <w:p w14:paraId="6A02C54D" w14:textId="7EEDB1F5" w:rsidR="00BB5352" w:rsidRPr="00075697" w:rsidRDefault="00BB5352" w:rsidP="00C613B4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5670" w:type="dxa"/>
            <w:vAlign w:val="center"/>
          </w:tcPr>
          <w:p w14:paraId="76BBFA13" w14:textId="487DE30A" w:rsidR="00BB5352" w:rsidRPr="00075697" w:rsidRDefault="00075697" w:rsidP="0016473B">
            <w:pPr>
              <w:spacing w:after="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T</w:t>
            </w:r>
            <w:r w:rsidR="00BB5352" w:rsidRPr="00075697">
              <w:rPr>
                <w:rFonts w:eastAsia="Times New Roman"/>
                <w:b/>
                <w:sz w:val="24"/>
                <w:szCs w:val="24"/>
              </w:rPr>
              <w:t>ài liệu</w:t>
            </w:r>
            <w:r w:rsidR="0016473B" w:rsidRPr="00075697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BB5352" w:rsidRPr="00075697">
              <w:rPr>
                <w:rFonts w:eastAsia="Times New Roman"/>
                <w:b/>
                <w:sz w:val="24"/>
                <w:szCs w:val="24"/>
              </w:rPr>
              <w:t>kiểm chứng</w:t>
            </w:r>
          </w:p>
        </w:tc>
      </w:tr>
      <w:tr w:rsidR="00075697" w:rsidRPr="00075697" w14:paraId="0C0EF7D7" w14:textId="711AEAB7" w:rsidTr="00C613B4">
        <w:tc>
          <w:tcPr>
            <w:tcW w:w="710" w:type="dxa"/>
            <w:shd w:val="clear" w:color="auto" w:fill="auto"/>
            <w:vAlign w:val="center"/>
          </w:tcPr>
          <w:p w14:paraId="5C0E4B47" w14:textId="020592D2" w:rsidR="00BB5352" w:rsidRPr="00075697" w:rsidRDefault="00BB5352" w:rsidP="00C24021">
            <w:pPr>
              <w:spacing w:before="60" w:after="6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CF4A" w14:textId="399A9E15" w:rsidR="00BB5352" w:rsidRPr="00075697" w:rsidRDefault="00BB5352" w:rsidP="00C24021">
            <w:pPr>
              <w:spacing w:before="60" w:after="6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Kết quả thực hiện dân chủ ở cơ quan, đơn vị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C43799" w14:textId="7037AF50" w:rsidR="00BB5352" w:rsidRPr="00075697" w:rsidRDefault="00186752" w:rsidP="00C24021">
            <w:pPr>
              <w:spacing w:before="60" w:after="6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5F652B7" w14:textId="77777777" w:rsidR="00BB5352" w:rsidRPr="00075697" w:rsidRDefault="00BB5352" w:rsidP="00C24021">
            <w:pPr>
              <w:spacing w:before="60" w:after="6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75697" w:rsidRPr="00075697" w14:paraId="70964711" w14:textId="77777777" w:rsidTr="00C613B4">
        <w:tc>
          <w:tcPr>
            <w:tcW w:w="710" w:type="dxa"/>
            <w:shd w:val="clear" w:color="auto" w:fill="auto"/>
            <w:vAlign w:val="center"/>
          </w:tcPr>
          <w:p w14:paraId="55744E42" w14:textId="69E3AD56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1EC1" w14:textId="1D8D5FEA" w:rsidR="00BB5352" w:rsidRPr="00075697" w:rsidRDefault="00BB5352" w:rsidP="00EC2F81">
            <w:pPr>
              <w:spacing w:before="60" w:after="6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Có chương trình (hoặc kế hoạch) thực hiện dân chủ ở cơ sở hằng năm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07B7B6" w14:textId="1784D689" w:rsidR="00BB5352" w:rsidRPr="00075697" w:rsidRDefault="00CD5E68" w:rsidP="00EC2F81">
            <w:pPr>
              <w:spacing w:before="60" w:after="60" w:line="360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75697">
              <w:rPr>
                <w:rFonts w:eastAsia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1FCD02" w14:textId="14D29C0B" w:rsidR="00BB5352" w:rsidRPr="00075697" w:rsidRDefault="00BB5352" w:rsidP="00EC2F81">
            <w:pPr>
              <w:spacing w:before="60" w:after="60" w:line="36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softHyphen/>
              <w:t xml:space="preserve">Chương trình (hoặc kế hoạch) của cấp uỷ hoặc Ban Chỉ đạo thực hiện quy chế dân chủ </w:t>
            </w:r>
            <w:r w:rsidR="000B7C2B" w:rsidRPr="00075697">
              <w:rPr>
                <w:rFonts w:eastAsia="Times New Roman"/>
                <w:sz w:val="24"/>
                <w:szCs w:val="24"/>
              </w:rPr>
              <w:t>(</w:t>
            </w:r>
            <w:r w:rsidR="000B7C2B" w:rsidRPr="00075697">
              <w:rPr>
                <w:rFonts w:eastAsia="Times New Roman"/>
                <w:bCs/>
                <w:iCs/>
                <w:sz w:val="24"/>
                <w:szCs w:val="24"/>
              </w:rPr>
              <w:t>thời gian ban hành trước ngày 31/3 của năm đánh giá, chấm điểm)</w:t>
            </w:r>
          </w:p>
        </w:tc>
      </w:tr>
      <w:tr w:rsidR="00075697" w:rsidRPr="00075697" w14:paraId="59E06BB3" w14:textId="3AB98D38" w:rsidTr="00C613B4">
        <w:tc>
          <w:tcPr>
            <w:tcW w:w="710" w:type="dxa"/>
            <w:shd w:val="clear" w:color="auto" w:fill="auto"/>
            <w:vAlign w:val="center"/>
          </w:tcPr>
          <w:p w14:paraId="3546A2B0" w14:textId="5E7DB8EC" w:rsidR="00BB5352" w:rsidRPr="00075697" w:rsidRDefault="00BB5352" w:rsidP="002B30CC">
            <w:pPr>
              <w:spacing w:before="30" w:after="3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DBFA86" w14:textId="65099FF6" w:rsidR="00BB5352" w:rsidRPr="00075697" w:rsidRDefault="00BB5352" w:rsidP="002B30CC">
            <w:pPr>
              <w:spacing w:before="30" w:after="3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Người đứng đầu cơ quan, đơn vị công khai những nội dung phải công khai quy định tại Điều 46, Luật Thực hiện dân chủ ở cơ sở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54D1881" w14:textId="19D2A4F0" w:rsidR="00BB5352" w:rsidRPr="00075697" w:rsidRDefault="00CD5E68" w:rsidP="002B30CC">
            <w:pPr>
              <w:spacing w:before="30" w:after="3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0AF4E11E" w14:textId="2B1C52B2" w:rsidR="00BB5352" w:rsidRPr="00075697" w:rsidRDefault="00BB5352" w:rsidP="002B30CC">
            <w:pPr>
              <w:spacing w:before="30" w:after="3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Danh mục các nội dung công khai, danh mục tin, bài </w:t>
            </w:r>
            <w:r w:rsidR="00CE0602" w:rsidRPr="00075697">
              <w:rPr>
                <w:rFonts w:eastAsia="Times New Roman"/>
                <w:sz w:val="24"/>
                <w:szCs w:val="24"/>
              </w:rPr>
              <w:t xml:space="preserve">được đăng tải </w:t>
            </w:r>
            <w:r w:rsidRPr="00075697">
              <w:rPr>
                <w:rFonts w:eastAsia="Times New Roman"/>
                <w:sz w:val="24"/>
                <w:szCs w:val="24"/>
              </w:rPr>
              <w:t>trên hệ thống thông tin nội bộ</w:t>
            </w:r>
            <w:r w:rsidR="00CE0602" w:rsidRPr="00075697">
              <w:rPr>
                <w:rFonts w:eastAsia="Times New Roman"/>
                <w:sz w:val="24"/>
                <w:szCs w:val="24"/>
              </w:rPr>
              <w:t xml:space="preserve"> hoặc</w:t>
            </w:r>
            <w:r w:rsidRPr="00075697">
              <w:rPr>
                <w:rFonts w:eastAsia="Times New Roman"/>
                <w:sz w:val="24"/>
                <w:szCs w:val="24"/>
              </w:rPr>
              <w:t xml:space="preserve"> trên cổng thông tin điện tử, trang thông tin điện tử của cơ quan, đơn vị</w:t>
            </w:r>
            <w:r w:rsidR="00237ED5" w:rsidRPr="00075697">
              <w:rPr>
                <w:rFonts w:eastAsia="Times New Roman"/>
                <w:sz w:val="24"/>
                <w:szCs w:val="24"/>
              </w:rPr>
              <w:t>;</w:t>
            </w:r>
            <w:r w:rsidRPr="00075697">
              <w:rPr>
                <w:rFonts w:eastAsia="Times New Roman"/>
                <w:sz w:val="24"/>
                <w:szCs w:val="24"/>
              </w:rPr>
              <w:t xml:space="preserve"> văn bản thông báo đến </w:t>
            </w:r>
            <w:r w:rsidR="004D210C" w:rsidRPr="00075697">
              <w:rPr>
                <w:rFonts w:eastAsia="Times New Roman"/>
                <w:sz w:val="24"/>
                <w:szCs w:val="24"/>
              </w:rPr>
              <w:t>cán bộ, công chức, viên chức, người lao động (</w:t>
            </w:r>
            <w:r w:rsidRPr="00075697">
              <w:rPr>
                <w:rFonts w:eastAsia="Times New Roman"/>
                <w:sz w:val="24"/>
                <w:szCs w:val="24"/>
              </w:rPr>
              <w:t>CB, CC, VC, NLĐ</w:t>
            </w:r>
            <w:r w:rsidR="004D210C" w:rsidRPr="00075697">
              <w:rPr>
                <w:rFonts w:eastAsia="Times New Roman"/>
                <w:sz w:val="24"/>
                <w:szCs w:val="24"/>
              </w:rPr>
              <w:t>)</w:t>
            </w:r>
            <w:r w:rsidRPr="00075697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075697" w:rsidRPr="00075697" w14:paraId="0E32E715" w14:textId="635C5EFB" w:rsidTr="00C613B4">
        <w:tc>
          <w:tcPr>
            <w:tcW w:w="710" w:type="dxa"/>
            <w:shd w:val="clear" w:color="auto" w:fill="auto"/>
            <w:vAlign w:val="center"/>
          </w:tcPr>
          <w:p w14:paraId="349F6A5D" w14:textId="182C192B" w:rsidR="00BB5352" w:rsidRPr="00075697" w:rsidRDefault="00BB5352" w:rsidP="002B30CC">
            <w:pPr>
              <w:spacing w:before="30" w:after="3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C05164" w14:textId="7CF242B4" w:rsidR="00BB5352" w:rsidRPr="00075697" w:rsidRDefault="00BB5352" w:rsidP="002B30CC">
            <w:pPr>
              <w:spacing w:before="30" w:after="3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CB, CC, VC, NLĐ được bàn và quyết định các nội dung quy định tại Điều 49, Luật Thực hiện dân chủ ở cơ sở 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7DC99A05" w14:textId="5D836F07" w:rsidR="00BB5352" w:rsidRPr="00075697" w:rsidRDefault="00CD5E68" w:rsidP="002B30CC">
            <w:pPr>
              <w:spacing w:before="30" w:after="3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661CE2BF" w14:textId="1238991C" w:rsidR="00BB5352" w:rsidRPr="00075697" w:rsidRDefault="00585D03" w:rsidP="002B30CC">
            <w:pPr>
              <w:spacing w:before="30" w:after="3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Danh mục các nội dung CB, CC, VC, NLĐ được bàn và quyết định; n</w:t>
            </w:r>
            <w:r w:rsidR="00BB5352" w:rsidRPr="00075697">
              <w:rPr>
                <w:rFonts w:eastAsia="Times New Roman"/>
                <w:sz w:val="24"/>
                <w:szCs w:val="24"/>
              </w:rPr>
              <w:t>ghị quyết, biên bản hội nghị CB, CC, VC, NLĐ</w:t>
            </w:r>
            <w:r w:rsidR="004B779B" w:rsidRPr="00075697">
              <w:rPr>
                <w:rFonts w:eastAsia="Times New Roman"/>
                <w:sz w:val="24"/>
                <w:szCs w:val="24"/>
              </w:rPr>
              <w:t>;</w:t>
            </w:r>
            <w:r w:rsidR="00BB5352" w:rsidRPr="00075697">
              <w:rPr>
                <w:rFonts w:eastAsia="Times New Roman"/>
                <w:sz w:val="24"/>
                <w:szCs w:val="24"/>
              </w:rPr>
              <w:t xml:space="preserve"> phiếu lấy ý kiến</w:t>
            </w:r>
            <w:r w:rsidRPr="00075697">
              <w:rPr>
                <w:rFonts w:eastAsia="Times New Roman"/>
                <w:sz w:val="24"/>
                <w:szCs w:val="24"/>
              </w:rPr>
              <w:t>, văn bản tổng hợp kết quả lấy ý kiến</w:t>
            </w:r>
            <w:r w:rsidR="00BB5352" w:rsidRPr="00075697">
              <w:rPr>
                <w:rFonts w:eastAsia="Times New Roman"/>
                <w:sz w:val="24"/>
                <w:szCs w:val="24"/>
              </w:rPr>
              <w:t xml:space="preserve"> CB, CC, VC, NLĐ</w:t>
            </w:r>
            <w:r w:rsidR="00577422" w:rsidRPr="00075697">
              <w:rPr>
                <w:rFonts w:eastAsia="Times New Roman"/>
                <w:sz w:val="24"/>
                <w:szCs w:val="24"/>
              </w:rPr>
              <w:t>…</w:t>
            </w:r>
          </w:p>
        </w:tc>
      </w:tr>
      <w:tr w:rsidR="00075697" w:rsidRPr="00075697" w14:paraId="739A072F" w14:textId="7F0C9184" w:rsidTr="00C613B4">
        <w:tc>
          <w:tcPr>
            <w:tcW w:w="710" w:type="dxa"/>
            <w:shd w:val="clear" w:color="auto" w:fill="auto"/>
            <w:vAlign w:val="center"/>
          </w:tcPr>
          <w:p w14:paraId="1190A4F8" w14:textId="6ECE3B85" w:rsidR="00BB5352" w:rsidRPr="00075697" w:rsidRDefault="00BB5352" w:rsidP="002B30CC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1589FE" w14:textId="04B362EA" w:rsidR="00BB5352" w:rsidRPr="00075697" w:rsidRDefault="00BB5352" w:rsidP="002B30CC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CB, CC, VC, NLĐ được tham gia ý kiến trước khi người đứng đầu cơ quan, đơn vị quyết định các nội dung quy định tại Điều 53, Luật Thực hiện dân chủ ở cơ sở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95E5581" w14:textId="77777777" w:rsidR="00CD5E68" w:rsidRPr="00075697" w:rsidRDefault="00CD5E68" w:rsidP="002B30CC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4ACE1AC9" w14:textId="758BA5A3" w:rsidR="00BB5352" w:rsidRPr="00075697" w:rsidRDefault="00CD5E68" w:rsidP="002B30CC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03760105" w14:textId="7B169952" w:rsidR="00BB5352" w:rsidRPr="00075697" w:rsidRDefault="004B779B" w:rsidP="002B30CC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Văn bản tổng hợp ý kiến CB, CC, VC, NLĐ tham gia của các tổ chức đoàn thể; ảnh chụp hoặc đường link chuyên mục lấy ý kiến CB, CC, VC, NLĐ trên hệ thống thông tin nội bộ, cổng thông tin điện tử, trang thông tin điện tử của cơ quan, đơn vị…</w:t>
            </w:r>
          </w:p>
        </w:tc>
      </w:tr>
      <w:tr w:rsidR="00075697" w:rsidRPr="00075697" w14:paraId="789C1DEC" w14:textId="1F60058A" w:rsidTr="00C613B4">
        <w:tc>
          <w:tcPr>
            <w:tcW w:w="710" w:type="dxa"/>
            <w:shd w:val="clear" w:color="auto" w:fill="auto"/>
            <w:vAlign w:val="center"/>
          </w:tcPr>
          <w:p w14:paraId="771284AA" w14:textId="48A23BE4" w:rsidR="00BB5352" w:rsidRPr="00075697" w:rsidRDefault="00BB5352" w:rsidP="002B30CC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871DC" w14:textId="4258DC2A" w:rsidR="00BB5352" w:rsidRPr="00075697" w:rsidRDefault="00BB5352" w:rsidP="002B30CC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CB, CC, VC, NLĐ được kiểm tra, giám sát các nội dung quy định tại Điều 56, Luật Thực hiện dân chủ ở cơ sở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4DB839C" w14:textId="6408C221" w:rsidR="00BB5352" w:rsidRPr="00075697" w:rsidRDefault="003B626B" w:rsidP="002B30CC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E7D4593" w14:textId="15F70553" w:rsidR="00BB5352" w:rsidRPr="00075697" w:rsidRDefault="00BB5352" w:rsidP="002B30CC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Văn bản quy định về việc tiếp nhận góp ý, kiến nghị, phản ánh; văn bản trả lời kiến nghị, phản ánh, kết luận giải quyết khiếu nại</w:t>
            </w:r>
            <w:r w:rsidR="00B071F1">
              <w:rPr>
                <w:rFonts w:eastAsia="Times New Roman"/>
                <w:sz w:val="24"/>
                <w:szCs w:val="24"/>
              </w:rPr>
              <w:t>,</w:t>
            </w:r>
            <w:r w:rsidRPr="00075697">
              <w:rPr>
                <w:rFonts w:eastAsia="Times New Roman"/>
                <w:sz w:val="24"/>
                <w:szCs w:val="24"/>
              </w:rPr>
              <w:t xml:space="preserve"> tố cáo của CB, CC, VC, NLĐ…</w:t>
            </w:r>
          </w:p>
        </w:tc>
      </w:tr>
      <w:tr w:rsidR="00075697" w:rsidRPr="00075697" w14:paraId="7D1FE9F3" w14:textId="77777777" w:rsidTr="00C613B4">
        <w:tc>
          <w:tcPr>
            <w:tcW w:w="710" w:type="dxa"/>
            <w:shd w:val="clear" w:color="auto" w:fill="auto"/>
            <w:vAlign w:val="center"/>
          </w:tcPr>
          <w:p w14:paraId="7F1AF718" w14:textId="4A31FCBB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86556B" w14:textId="557F660C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Tổ chức </w:t>
            </w:r>
            <w:r w:rsidR="00812E9D">
              <w:rPr>
                <w:rFonts w:eastAsia="Times New Roman"/>
                <w:sz w:val="24"/>
                <w:szCs w:val="24"/>
              </w:rPr>
              <w:t>h</w:t>
            </w:r>
            <w:r w:rsidRPr="00075697">
              <w:rPr>
                <w:rFonts w:eastAsia="Times New Roman"/>
                <w:sz w:val="24"/>
                <w:szCs w:val="24"/>
              </w:rPr>
              <w:t>ội nghị cán bộ, công chức, viên chức, người lao động hằng năm đúng quy định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6487D3E5" w14:textId="7B9E6EA4" w:rsidR="00BB5352" w:rsidRPr="00075697" w:rsidRDefault="00CD5E68" w:rsidP="00EC2F81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49D8D2DB" w14:textId="6573F94B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Kế hoạch, nghị quyết </w:t>
            </w:r>
            <w:r w:rsidR="00812E9D">
              <w:rPr>
                <w:rFonts w:eastAsia="Times New Roman"/>
                <w:sz w:val="24"/>
                <w:szCs w:val="24"/>
              </w:rPr>
              <w:t>h</w:t>
            </w:r>
            <w:r w:rsidRPr="00075697">
              <w:rPr>
                <w:rFonts w:eastAsia="Times New Roman"/>
                <w:sz w:val="24"/>
                <w:szCs w:val="24"/>
              </w:rPr>
              <w:t xml:space="preserve">ội nghị, báo cáo kiểm điểm trách nhiệm người đứng đầu cơ quan, đơn vị trong việc thực hiện kế hoạch công tác năm </w:t>
            </w:r>
          </w:p>
        </w:tc>
      </w:tr>
      <w:tr w:rsidR="00075697" w:rsidRPr="00075697" w14:paraId="5B6F6132" w14:textId="77777777" w:rsidTr="00C613B4">
        <w:tc>
          <w:tcPr>
            <w:tcW w:w="710" w:type="dxa"/>
            <w:shd w:val="clear" w:color="auto" w:fill="auto"/>
            <w:vAlign w:val="center"/>
          </w:tcPr>
          <w:p w14:paraId="2A5972C8" w14:textId="348E11F1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95324E" w14:textId="0C7E9E9C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Có Ban Thanh tra nhân dân hoạt động nền nếp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AB7B766" w14:textId="2565A229" w:rsidR="00BB5352" w:rsidRPr="00075697" w:rsidRDefault="00CD5E68" w:rsidP="00EC2F81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65038E75" w14:textId="06113F3C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pacing w:val="-4"/>
                <w:sz w:val="24"/>
                <w:szCs w:val="24"/>
              </w:rPr>
            </w:pPr>
            <w:r w:rsidRPr="00075697">
              <w:rPr>
                <w:rFonts w:eastAsia="Times New Roman"/>
                <w:spacing w:val="-4"/>
                <w:sz w:val="24"/>
                <w:szCs w:val="24"/>
              </w:rPr>
              <w:t>Quyết định bổ sung, kiện toàn</w:t>
            </w:r>
            <w:r w:rsidR="00DA439C" w:rsidRPr="00075697">
              <w:rPr>
                <w:rFonts w:eastAsia="Times New Roman"/>
                <w:spacing w:val="-4"/>
                <w:sz w:val="24"/>
                <w:szCs w:val="24"/>
              </w:rPr>
              <w:t>;</w:t>
            </w:r>
            <w:r w:rsidRPr="00075697">
              <w:rPr>
                <w:rFonts w:eastAsia="Times New Roman"/>
                <w:spacing w:val="-4"/>
                <w:sz w:val="24"/>
                <w:szCs w:val="24"/>
              </w:rPr>
              <w:t xml:space="preserve"> chương trình (</w:t>
            </w:r>
            <w:r w:rsidR="00D408F5" w:rsidRPr="00075697">
              <w:rPr>
                <w:rFonts w:eastAsia="Times New Roman"/>
                <w:spacing w:val="-4"/>
                <w:sz w:val="24"/>
                <w:szCs w:val="24"/>
              </w:rPr>
              <w:t xml:space="preserve">hoặc </w:t>
            </w:r>
            <w:r w:rsidRPr="00075697">
              <w:rPr>
                <w:rFonts w:eastAsia="Times New Roman"/>
                <w:spacing w:val="-4"/>
                <w:sz w:val="24"/>
                <w:szCs w:val="24"/>
              </w:rPr>
              <w:t>kế hoạch) hoạt động</w:t>
            </w:r>
            <w:r w:rsidR="00DA439C" w:rsidRPr="00075697">
              <w:rPr>
                <w:rFonts w:eastAsia="Times New Roman"/>
                <w:spacing w:val="-4"/>
                <w:sz w:val="24"/>
                <w:szCs w:val="24"/>
              </w:rPr>
              <w:t>;</w:t>
            </w:r>
            <w:r w:rsidRPr="00075697">
              <w:rPr>
                <w:rFonts w:eastAsia="Times New Roman"/>
                <w:spacing w:val="-4"/>
                <w:sz w:val="24"/>
                <w:szCs w:val="24"/>
              </w:rPr>
              <w:t xml:space="preserve"> báo cáo hoạt động của Ban Thanh tra nhân dân</w:t>
            </w:r>
          </w:p>
        </w:tc>
      </w:tr>
      <w:tr w:rsidR="00075697" w:rsidRPr="00075697" w14:paraId="48EAD8D6" w14:textId="578DA8DC" w:rsidTr="00C613B4">
        <w:tc>
          <w:tcPr>
            <w:tcW w:w="710" w:type="dxa"/>
            <w:shd w:val="clear" w:color="auto" w:fill="auto"/>
            <w:vAlign w:val="center"/>
          </w:tcPr>
          <w:p w14:paraId="5EA98273" w14:textId="047B2101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II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FE505E" w14:textId="5D1E34AB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Điểm</w:t>
            </w:r>
            <w:r w:rsidR="00FC193E" w:rsidRPr="00075697">
              <w:rPr>
                <w:rFonts w:eastAsia="Times New Roman"/>
                <w:b/>
                <w:sz w:val="24"/>
                <w:szCs w:val="24"/>
              </w:rPr>
              <w:t xml:space="preserve"> khuyến khích</w:t>
            </w:r>
          </w:p>
        </w:tc>
        <w:tc>
          <w:tcPr>
            <w:tcW w:w="1417" w:type="dxa"/>
            <w:vAlign w:val="center"/>
          </w:tcPr>
          <w:p w14:paraId="5687500A" w14:textId="29F2F94C" w:rsidR="00BB5352" w:rsidRPr="00075697" w:rsidRDefault="00915F02" w:rsidP="00EC2F81">
            <w:pPr>
              <w:spacing w:before="40" w:after="40" w:line="32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12BA843C" w14:textId="77777777" w:rsidR="00BB5352" w:rsidRPr="00075697" w:rsidRDefault="00BB5352" w:rsidP="00EC2F81">
            <w:pPr>
              <w:spacing w:before="40" w:after="40" w:line="32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75697" w:rsidRPr="00075697" w14:paraId="3F8E1348" w14:textId="720D1076" w:rsidTr="00C613B4">
        <w:tc>
          <w:tcPr>
            <w:tcW w:w="710" w:type="dxa"/>
            <w:shd w:val="clear" w:color="auto" w:fill="auto"/>
            <w:vAlign w:val="center"/>
          </w:tcPr>
          <w:p w14:paraId="663E80D1" w14:textId="1CF1C001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6E0AED7" w14:textId="355D675C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Có đổi mới, sáng tạo trong chỉ đạo thực hiện dân chủ ở cơ quan, đơn vị</w:t>
            </w:r>
          </w:p>
        </w:tc>
        <w:tc>
          <w:tcPr>
            <w:tcW w:w="1417" w:type="dxa"/>
            <w:vAlign w:val="center"/>
          </w:tcPr>
          <w:p w14:paraId="68884F00" w14:textId="1719261E" w:rsidR="00BB5352" w:rsidRPr="00075697" w:rsidRDefault="001C5F71" w:rsidP="00EC2F81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6A7173C1" w14:textId="71A891D9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Văn bản thể hiện sự đổi mới, sáng tạo trong công tác chỉ đạo, hướng dẫn, tổ chức thực hiện dân chủ ở cơ sở (được ban hành trong năm đánh giá, chấm điểm)</w:t>
            </w:r>
          </w:p>
        </w:tc>
      </w:tr>
      <w:tr w:rsidR="00075697" w:rsidRPr="00075697" w14:paraId="0C1342E4" w14:textId="25183DAA" w:rsidTr="00C613B4">
        <w:tc>
          <w:tcPr>
            <w:tcW w:w="710" w:type="dxa"/>
            <w:shd w:val="clear" w:color="auto" w:fill="auto"/>
            <w:vAlign w:val="center"/>
          </w:tcPr>
          <w:p w14:paraId="112546F6" w14:textId="621AC05A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E1FF912" w14:textId="64B130BA" w:rsidR="00BB5352" w:rsidRPr="00075697" w:rsidRDefault="000132DF" w:rsidP="00EC2F81">
            <w:pPr>
              <w:spacing w:before="40" w:after="40" w:line="320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 xml:space="preserve">Có </w:t>
            </w:r>
            <w:r w:rsidR="00BB5352" w:rsidRPr="00075697">
              <w:rPr>
                <w:rFonts w:eastAsia="Times New Roman"/>
                <w:sz w:val="24"/>
                <w:szCs w:val="24"/>
              </w:rPr>
              <w:t>mô hình</w:t>
            </w:r>
            <w:r w:rsidRPr="00075697">
              <w:rPr>
                <w:rFonts w:eastAsia="Times New Roman"/>
                <w:sz w:val="24"/>
                <w:szCs w:val="24"/>
              </w:rPr>
              <w:t xml:space="preserve"> “Dân vận khéo” về</w:t>
            </w:r>
            <w:r w:rsidR="00BB5352" w:rsidRPr="00075697">
              <w:rPr>
                <w:rFonts w:eastAsia="Times New Roman"/>
                <w:sz w:val="24"/>
                <w:szCs w:val="24"/>
              </w:rPr>
              <w:t xml:space="preserve"> thực hiện dân chủ ở cơ sở</w:t>
            </w:r>
          </w:p>
        </w:tc>
        <w:tc>
          <w:tcPr>
            <w:tcW w:w="1417" w:type="dxa"/>
            <w:vAlign w:val="center"/>
          </w:tcPr>
          <w:p w14:paraId="7E9A77F0" w14:textId="4E490CCC" w:rsidR="00BB5352" w:rsidRPr="00075697" w:rsidRDefault="008E2304" w:rsidP="00EC2F81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50D52472" w14:textId="749A5A75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Văn bản công nhận mô hình của cấp uỷ cơ quan, đơn vị (trong năm đánh giá, chấm điểm)</w:t>
            </w:r>
          </w:p>
        </w:tc>
      </w:tr>
      <w:tr w:rsidR="00075697" w:rsidRPr="00075697" w14:paraId="307DF118" w14:textId="2C67F9D0" w:rsidTr="00C613B4">
        <w:tc>
          <w:tcPr>
            <w:tcW w:w="710" w:type="dxa"/>
            <w:shd w:val="clear" w:color="auto" w:fill="auto"/>
            <w:vAlign w:val="center"/>
          </w:tcPr>
          <w:p w14:paraId="3BD39618" w14:textId="048274E6" w:rsidR="00BB5352" w:rsidRPr="00075697" w:rsidRDefault="00BB5352" w:rsidP="00EC2F81">
            <w:pPr>
              <w:spacing w:before="60" w:after="60" w:line="36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53F270" w14:textId="77777777" w:rsidR="00DA0F85" w:rsidRPr="00075697" w:rsidRDefault="00DA0F85" w:rsidP="00DA0F85">
            <w:pPr>
              <w:spacing w:after="40" w:line="36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Thực hiện chế độ thông tin, báo cáo theo quy định</w:t>
            </w:r>
          </w:p>
          <w:p w14:paraId="3F31DB5A" w14:textId="5F4F5E1E" w:rsidR="00BB5352" w:rsidRPr="00075697" w:rsidRDefault="00BB5352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C9797E" w14:textId="0C7C0A13" w:rsidR="00BB5352" w:rsidRPr="00075697" w:rsidRDefault="001C5F71" w:rsidP="00EC2F81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184344EC" w14:textId="10591B17" w:rsidR="00BB5352" w:rsidRPr="00075697" w:rsidRDefault="00A31F09" w:rsidP="00EC2F81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sz w:val="24"/>
                <w:szCs w:val="24"/>
              </w:rPr>
              <w:t>Báo cáo kết quả thực hiện dân chủ ở cơ sở định kỳ 6 tháng, 01 năm (hoặc đột xuất khi có yêu cầu); báo cáo tự đánh giá, chấm điểm kết quả thực hiện dân chủ ở cơ sở hằng năm (thời gian tính từ thời điểm Ban Dân vận Thành uỷ nhận được văn bản giấy hoặc chữ ký số)</w:t>
            </w:r>
          </w:p>
        </w:tc>
      </w:tr>
      <w:tr w:rsidR="00782372" w:rsidRPr="00075697" w14:paraId="6770FB74" w14:textId="77777777" w:rsidTr="00C613B4">
        <w:tc>
          <w:tcPr>
            <w:tcW w:w="7088" w:type="dxa"/>
            <w:gridSpan w:val="2"/>
            <w:shd w:val="clear" w:color="auto" w:fill="auto"/>
            <w:vAlign w:val="center"/>
          </w:tcPr>
          <w:p w14:paraId="1A3FBDFC" w14:textId="64F3F418" w:rsidR="00782372" w:rsidRPr="00075697" w:rsidRDefault="00782372" w:rsidP="00782372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417" w:type="dxa"/>
            <w:vAlign w:val="center"/>
          </w:tcPr>
          <w:p w14:paraId="1A6831EF" w14:textId="790821A9" w:rsidR="00782372" w:rsidRPr="00075697" w:rsidRDefault="00782372" w:rsidP="00782372">
            <w:pPr>
              <w:spacing w:before="40" w:after="40" w:line="32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075697">
              <w:rPr>
                <w:rFonts w:eastAsia="Times New Roman"/>
                <w:b/>
                <w:sz w:val="24"/>
                <w:szCs w:val="24"/>
              </w:rPr>
              <w:t>100</w:t>
            </w:r>
          </w:p>
        </w:tc>
        <w:tc>
          <w:tcPr>
            <w:tcW w:w="5670" w:type="dxa"/>
          </w:tcPr>
          <w:p w14:paraId="2A5058F2" w14:textId="77777777" w:rsidR="00782372" w:rsidRPr="00075697" w:rsidRDefault="00782372" w:rsidP="00782372">
            <w:pPr>
              <w:spacing w:before="40" w:after="40" w:line="320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B499522" w14:textId="123C2145" w:rsidR="00DE364B" w:rsidRPr="00075697" w:rsidRDefault="00DE364B" w:rsidP="006E5F7B">
      <w:pPr>
        <w:spacing w:after="0" w:line="360" w:lineRule="exact"/>
        <w:rPr>
          <w:b/>
          <w:bCs/>
          <w:szCs w:val="28"/>
        </w:rPr>
      </w:pPr>
    </w:p>
    <w:sectPr w:rsidR="00DE364B" w:rsidRPr="00075697" w:rsidSect="009E02EF">
      <w:headerReference w:type="default" r:id="rId9"/>
      <w:pgSz w:w="16840" w:h="11907" w:orient="landscape" w:code="9"/>
      <w:pgMar w:top="1134" w:right="851" w:bottom="1134" w:left="1701" w:header="568" w:footer="6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07996" w14:textId="77777777" w:rsidR="006B7387" w:rsidRDefault="006B7387" w:rsidP="000E547A">
      <w:pPr>
        <w:spacing w:after="0" w:line="240" w:lineRule="auto"/>
      </w:pPr>
      <w:r>
        <w:separator/>
      </w:r>
    </w:p>
  </w:endnote>
  <w:endnote w:type="continuationSeparator" w:id="0">
    <w:p w14:paraId="52E24247" w14:textId="77777777" w:rsidR="006B7387" w:rsidRDefault="006B7387" w:rsidP="000E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F9251" w14:textId="77777777" w:rsidR="006B7387" w:rsidRDefault="006B7387" w:rsidP="000E547A">
      <w:pPr>
        <w:spacing w:after="0" w:line="240" w:lineRule="auto"/>
      </w:pPr>
      <w:r>
        <w:separator/>
      </w:r>
    </w:p>
  </w:footnote>
  <w:footnote w:type="continuationSeparator" w:id="0">
    <w:p w14:paraId="6F3CE8A5" w14:textId="77777777" w:rsidR="006B7387" w:rsidRDefault="006B7387" w:rsidP="000E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7338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31F568" w14:textId="34D72BF8" w:rsidR="00994277" w:rsidRDefault="009942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EBB214" w14:textId="4B3B923B" w:rsidR="00994277" w:rsidRDefault="009E02EF" w:rsidP="009E02EF">
    <w:pPr>
      <w:pStyle w:val="Header"/>
      <w:tabs>
        <w:tab w:val="clear" w:pos="4680"/>
        <w:tab w:val="clear" w:pos="9360"/>
        <w:tab w:val="left" w:pos="403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EE5"/>
    <w:multiLevelType w:val="hybridMultilevel"/>
    <w:tmpl w:val="22265E44"/>
    <w:lvl w:ilvl="0" w:tplc="927C35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540"/>
    <w:multiLevelType w:val="hybridMultilevel"/>
    <w:tmpl w:val="72BAA58C"/>
    <w:lvl w:ilvl="0" w:tplc="8DB604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0675C"/>
    <w:multiLevelType w:val="hybridMultilevel"/>
    <w:tmpl w:val="D61EBB34"/>
    <w:lvl w:ilvl="0" w:tplc="FE583B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3"/>
    <w:rsid w:val="000003DB"/>
    <w:rsid w:val="000025EB"/>
    <w:rsid w:val="00007951"/>
    <w:rsid w:val="000132DF"/>
    <w:rsid w:val="00013F7F"/>
    <w:rsid w:val="000149CF"/>
    <w:rsid w:val="000160C2"/>
    <w:rsid w:val="00022F9D"/>
    <w:rsid w:val="000359C5"/>
    <w:rsid w:val="00040A52"/>
    <w:rsid w:val="000414AE"/>
    <w:rsid w:val="000416B2"/>
    <w:rsid w:val="00042D5C"/>
    <w:rsid w:val="0006131E"/>
    <w:rsid w:val="00061581"/>
    <w:rsid w:val="00064630"/>
    <w:rsid w:val="0006563F"/>
    <w:rsid w:val="000733E7"/>
    <w:rsid w:val="00075697"/>
    <w:rsid w:val="00077974"/>
    <w:rsid w:val="00077DF6"/>
    <w:rsid w:val="0008677B"/>
    <w:rsid w:val="00086FED"/>
    <w:rsid w:val="000941BC"/>
    <w:rsid w:val="00096C9A"/>
    <w:rsid w:val="000B1A97"/>
    <w:rsid w:val="000B7C2B"/>
    <w:rsid w:val="000C243A"/>
    <w:rsid w:val="000C32FE"/>
    <w:rsid w:val="000C7395"/>
    <w:rsid w:val="000D11A8"/>
    <w:rsid w:val="000E547A"/>
    <w:rsid w:val="000E702C"/>
    <w:rsid w:val="000F2C95"/>
    <w:rsid w:val="000F2D5F"/>
    <w:rsid w:val="0010416B"/>
    <w:rsid w:val="00106E7E"/>
    <w:rsid w:val="00110D43"/>
    <w:rsid w:val="001126B9"/>
    <w:rsid w:val="00117033"/>
    <w:rsid w:val="00120048"/>
    <w:rsid w:val="0012562C"/>
    <w:rsid w:val="001360C0"/>
    <w:rsid w:val="001361A7"/>
    <w:rsid w:val="00137A37"/>
    <w:rsid w:val="00160EA4"/>
    <w:rsid w:val="00162D51"/>
    <w:rsid w:val="0016335F"/>
    <w:rsid w:val="0016460D"/>
    <w:rsid w:val="0016473B"/>
    <w:rsid w:val="00173B45"/>
    <w:rsid w:val="0018511B"/>
    <w:rsid w:val="00186752"/>
    <w:rsid w:val="00186A75"/>
    <w:rsid w:val="001942A6"/>
    <w:rsid w:val="001946A1"/>
    <w:rsid w:val="0019608A"/>
    <w:rsid w:val="001A7C98"/>
    <w:rsid w:val="001B28AC"/>
    <w:rsid w:val="001C3DA1"/>
    <w:rsid w:val="001C5155"/>
    <w:rsid w:val="001C5F71"/>
    <w:rsid w:val="001C7163"/>
    <w:rsid w:val="001D0E83"/>
    <w:rsid w:val="001D533E"/>
    <w:rsid w:val="001D612F"/>
    <w:rsid w:val="001E0105"/>
    <w:rsid w:val="001E5E69"/>
    <w:rsid w:val="001F21C6"/>
    <w:rsid w:val="001F60D5"/>
    <w:rsid w:val="001F626D"/>
    <w:rsid w:val="001F7238"/>
    <w:rsid w:val="00206F27"/>
    <w:rsid w:val="00211894"/>
    <w:rsid w:val="0021446A"/>
    <w:rsid w:val="0021459F"/>
    <w:rsid w:val="0022014A"/>
    <w:rsid w:val="00221801"/>
    <w:rsid w:val="002241F2"/>
    <w:rsid w:val="00225571"/>
    <w:rsid w:val="002301E7"/>
    <w:rsid w:val="002323C8"/>
    <w:rsid w:val="00236ABB"/>
    <w:rsid w:val="00236B47"/>
    <w:rsid w:val="00237ED5"/>
    <w:rsid w:val="0024090E"/>
    <w:rsid w:val="002460BD"/>
    <w:rsid w:val="002478C8"/>
    <w:rsid w:val="00247E90"/>
    <w:rsid w:val="002626C9"/>
    <w:rsid w:val="00267176"/>
    <w:rsid w:val="00271890"/>
    <w:rsid w:val="002723E8"/>
    <w:rsid w:val="00273402"/>
    <w:rsid w:val="00280EDD"/>
    <w:rsid w:val="00283024"/>
    <w:rsid w:val="00292018"/>
    <w:rsid w:val="002A7B79"/>
    <w:rsid w:val="002B00A4"/>
    <w:rsid w:val="002B14B5"/>
    <w:rsid w:val="002B30CC"/>
    <w:rsid w:val="002B51C5"/>
    <w:rsid w:val="002C03B3"/>
    <w:rsid w:val="002C2321"/>
    <w:rsid w:val="002C455F"/>
    <w:rsid w:val="002E05A6"/>
    <w:rsid w:val="002E171A"/>
    <w:rsid w:val="002E3480"/>
    <w:rsid w:val="002E6435"/>
    <w:rsid w:val="002F169A"/>
    <w:rsid w:val="002F3E4C"/>
    <w:rsid w:val="00300287"/>
    <w:rsid w:val="00301F6C"/>
    <w:rsid w:val="00312BAA"/>
    <w:rsid w:val="00315688"/>
    <w:rsid w:val="003239A6"/>
    <w:rsid w:val="0032518B"/>
    <w:rsid w:val="00332ACC"/>
    <w:rsid w:val="00341DBC"/>
    <w:rsid w:val="0034423C"/>
    <w:rsid w:val="0034519F"/>
    <w:rsid w:val="00345988"/>
    <w:rsid w:val="003504F1"/>
    <w:rsid w:val="00360498"/>
    <w:rsid w:val="003616B2"/>
    <w:rsid w:val="003645DC"/>
    <w:rsid w:val="0036485A"/>
    <w:rsid w:val="003766B6"/>
    <w:rsid w:val="0038215A"/>
    <w:rsid w:val="003902DC"/>
    <w:rsid w:val="00391CB8"/>
    <w:rsid w:val="00393DA8"/>
    <w:rsid w:val="003A273B"/>
    <w:rsid w:val="003A4AAA"/>
    <w:rsid w:val="003B0DCA"/>
    <w:rsid w:val="003B4C91"/>
    <w:rsid w:val="003B4CCF"/>
    <w:rsid w:val="003B4DAB"/>
    <w:rsid w:val="003B59D4"/>
    <w:rsid w:val="003B626B"/>
    <w:rsid w:val="003C0561"/>
    <w:rsid w:val="003C6464"/>
    <w:rsid w:val="003C736F"/>
    <w:rsid w:val="003C7D77"/>
    <w:rsid w:val="003D54A2"/>
    <w:rsid w:val="003D706D"/>
    <w:rsid w:val="003E674A"/>
    <w:rsid w:val="00404771"/>
    <w:rsid w:val="00413269"/>
    <w:rsid w:val="00430ADD"/>
    <w:rsid w:val="00433D9B"/>
    <w:rsid w:val="004345D4"/>
    <w:rsid w:val="00434F77"/>
    <w:rsid w:val="00435D1F"/>
    <w:rsid w:val="00447DA7"/>
    <w:rsid w:val="0046367E"/>
    <w:rsid w:val="004645F7"/>
    <w:rsid w:val="00464AF2"/>
    <w:rsid w:val="0047228D"/>
    <w:rsid w:val="00476D86"/>
    <w:rsid w:val="0048095F"/>
    <w:rsid w:val="00481A39"/>
    <w:rsid w:val="00495D49"/>
    <w:rsid w:val="00497D53"/>
    <w:rsid w:val="004A05A3"/>
    <w:rsid w:val="004A2A35"/>
    <w:rsid w:val="004A2E5B"/>
    <w:rsid w:val="004A30F3"/>
    <w:rsid w:val="004A6B11"/>
    <w:rsid w:val="004A7BCC"/>
    <w:rsid w:val="004A7D3B"/>
    <w:rsid w:val="004B6D2C"/>
    <w:rsid w:val="004B779B"/>
    <w:rsid w:val="004C1E4B"/>
    <w:rsid w:val="004D1801"/>
    <w:rsid w:val="004D210C"/>
    <w:rsid w:val="004D38B0"/>
    <w:rsid w:val="004D56CC"/>
    <w:rsid w:val="004D7D30"/>
    <w:rsid w:val="004E1ABF"/>
    <w:rsid w:val="004E1C3C"/>
    <w:rsid w:val="004F40F2"/>
    <w:rsid w:val="004F6587"/>
    <w:rsid w:val="005168EF"/>
    <w:rsid w:val="005236A3"/>
    <w:rsid w:val="005255C7"/>
    <w:rsid w:val="00531C6D"/>
    <w:rsid w:val="0056272D"/>
    <w:rsid w:val="00563EB4"/>
    <w:rsid w:val="0056443E"/>
    <w:rsid w:val="00565611"/>
    <w:rsid w:val="00572400"/>
    <w:rsid w:val="00575972"/>
    <w:rsid w:val="00577422"/>
    <w:rsid w:val="00582341"/>
    <w:rsid w:val="00583AAE"/>
    <w:rsid w:val="00585D03"/>
    <w:rsid w:val="00587F5D"/>
    <w:rsid w:val="00592581"/>
    <w:rsid w:val="00594865"/>
    <w:rsid w:val="00597C3D"/>
    <w:rsid w:val="005A12CA"/>
    <w:rsid w:val="005A2C64"/>
    <w:rsid w:val="005A3C25"/>
    <w:rsid w:val="005B03BD"/>
    <w:rsid w:val="005B4FB3"/>
    <w:rsid w:val="005C5C90"/>
    <w:rsid w:val="005E03E9"/>
    <w:rsid w:val="005E4815"/>
    <w:rsid w:val="005E498E"/>
    <w:rsid w:val="005F0F0C"/>
    <w:rsid w:val="005F48FE"/>
    <w:rsid w:val="005F6BA0"/>
    <w:rsid w:val="00601816"/>
    <w:rsid w:val="00601F27"/>
    <w:rsid w:val="00605C9A"/>
    <w:rsid w:val="00610B99"/>
    <w:rsid w:val="00611AEB"/>
    <w:rsid w:val="0061272C"/>
    <w:rsid w:val="00612998"/>
    <w:rsid w:val="006152BF"/>
    <w:rsid w:val="00621B9F"/>
    <w:rsid w:val="006221A4"/>
    <w:rsid w:val="00622A19"/>
    <w:rsid w:val="00623A35"/>
    <w:rsid w:val="00624C8B"/>
    <w:rsid w:val="0062581D"/>
    <w:rsid w:val="00626FDD"/>
    <w:rsid w:val="00631F14"/>
    <w:rsid w:val="006359F6"/>
    <w:rsid w:val="00643F04"/>
    <w:rsid w:val="006464BC"/>
    <w:rsid w:val="00646744"/>
    <w:rsid w:val="006557BC"/>
    <w:rsid w:val="00657005"/>
    <w:rsid w:val="00666380"/>
    <w:rsid w:val="00666BBC"/>
    <w:rsid w:val="006672B9"/>
    <w:rsid w:val="0067091A"/>
    <w:rsid w:val="00671301"/>
    <w:rsid w:val="006752C3"/>
    <w:rsid w:val="006766FC"/>
    <w:rsid w:val="00677748"/>
    <w:rsid w:val="006805D0"/>
    <w:rsid w:val="00684CF2"/>
    <w:rsid w:val="006853BD"/>
    <w:rsid w:val="00686FF7"/>
    <w:rsid w:val="00695A0E"/>
    <w:rsid w:val="006A4431"/>
    <w:rsid w:val="006B0A93"/>
    <w:rsid w:val="006B2A01"/>
    <w:rsid w:val="006B3CBF"/>
    <w:rsid w:val="006B64D2"/>
    <w:rsid w:val="006B68C1"/>
    <w:rsid w:val="006B7387"/>
    <w:rsid w:val="006C0CB6"/>
    <w:rsid w:val="006D013A"/>
    <w:rsid w:val="006D1F58"/>
    <w:rsid w:val="006D38D4"/>
    <w:rsid w:val="006E5854"/>
    <w:rsid w:val="006E5F7B"/>
    <w:rsid w:val="006F30BC"/>
    <w:rsid w:val="007008FE"/>
    <w:rsid w:val="007066E6"/>
    <w:rsid w:val="00716450"/>
    <w:rsid w:val="00730F89"/>
    <w:rsid w:val="00732D86"/>
    <w:rsid w:val="007350CA"/>
    <w:rsid w:val="00742034"/>
    <w:rsid w:val="00743AA8"/>
    <w:rsid w:val="00744B6D"/>
    <w:rsid w:val="00752A75"/>
    <w:rsid w:val="00760252"/>
    <w:rsid w:val="00761870"/>
    <w:rsid w:val="00766696"/>
    <w:rsid w:val="00766E81"/>
    <w:rsid w:val="00767870"/>
    <w:rsid w:val="00781054"/>
    <w:rsid w:val="00782372"/>
    <w:rsid w:val="00796436"/>
    <w:rsid w:val="007A46DE"/>
    <w:rsid w:val="007A73EA"/>
    <w:rsid w:val="007B41F4"/>
    <w:rsid w:val="007C244A"/>
    <w:rsid w:val="007C6103"/>
    <w:rsid w:val="007C6713"/>
    <w:rsid w:val="007C6E5A"/>
    <w:rsid w:val="007D23AE"/>
    <w:rsid w:val="007D5831"/>
    <w:rsid w:val="007E7316"/>
    <w:rsid w:val="007F2A28"/>
    <w:rsid w:val="007F3ED3"/>
    <w:rsid w:val="007F6F19"/>
    <w:rsid w:val="0080005B"/>
    <w:rsid w:val="00804384"/>
    <w:rsid w:val="00812AD5"/>
    <w:rsid w:val="00812E9D"/>
    <w:rsid w:val="008221EE"/>
    <w:rsid w:val="0082267B"/>
    <w:rsid w:val="008238EC"/>
    <w:rsid w:val="008255DE"/>
    <w:rsid w:val="00827C7E"/>
    <w:rsid w:val="00831658"/>
    <w:rsid w:val="00843C14"/>
    <w:rsid w:val="008479D0"/>
    <w:rsid w:val="00852A3C"/>
    <w:rsid w:val="00857EFA"/>
    <w:rsid w:val="00865770"/>
    <w:rsid w:val="0088527F"/>
    <w:rsid w:val="00891400"/>
    <w:rsid w:val="0089341E"/>
    <w:rsid w:val="008A1447"/>
    <w:rsid w:val="008A1A01"/>
    <w:rsid w:val="008C7C67"/>
    <w:rsid w:val="008D37A7"/>
    <w:rsid w:val="008D3E30"/>
    <w:rsid w:val="008D744A"/>
    <w:rsid w:val="008E2304"/>
    <w:rsid w:val="008F246D"/>
    <w:rsid w:val="0090082E"/>
    <w:rsid w:val="0091137D"/>
    <w:rsid w:val="0091398B"/>
    <w:rsid w:val="00915F02"/>
    <w:rsid w:val="009324E8"/>
    <w:rsid w:val="009362AB"/>
    <w:rsid w:val="00937FD0"/>
    <w:rsid w:val="00945CFC"/>
    <w:rsid w:val="009506C2"/>
    <w:rsid w:val="009531F6"/>
    <w:rsid w:val="00957A97"/>
    <w:rsid w:val="00960698"/>
    <w:rsid w:val="0097018B"/>
    <w:rsid w:val="00970560"/>
    <w:rsid w:val="009762AB"/>
    <w:rsid w:val="00985867"/>
    <w:rsid w:val="00985BDB"/>
    <w:rsid w:val="00986AD3"/>
    <w:rsid w:val="00990410"/>
    <w:rsid w:val="00994277"/>
    <w:rsid w:val="009A3149"/>
    <w:rsid w:val="009A5C6C"/>
    <w:rsid w:val="009B1EF8"/>
    <w:rsid w:val="009B5BB6"/>
    <w:rsid w:val="009B7262"/>
    <w:rsid w:val="009C5402"/>
    <w:rsid w:val="009D001C"/>
    <w:rsid w:val="009D23B3"/>
    <w:rsid w:val="009D4E74"/>
    <w:rsid w:val="009D6ECB"/>
    <w:rsid w:val="009D7796"/>
    <w:rsid w:val="009E02EF"/>
    <w:rsid w:val="009E0751"/>
    <w:rsid w:val="009E1C89"/>
    <w:rsid w:val="009E2684"/>
    <w:rsid w:val="009F70E0"/>
    <w:rsid w:val="009F7498"/>
    <w:rsid w:val="00A017FF"/>
    <w:rsid w:val="00A032A6"/>
    <w:rsid w:val="00A105B4"/>
    <w:rsid w:val="00A12C38"/>
    <w:rsid w:val="00A15D7E"/>
    <w:rsid w:val="00A15E1F"/>
    <w:rsid w:val="00A1612E"/>
    <w:rsid w:val="00A169A6"/>
    <w:rsid w:val="00A20CC3"/>
    <w:rsid w:val="00A21637"/>
    <w:rsid w:val="00A24A95"/>
    <w:rsid w:val="00A27A02"/>
    <w:rsid w:val="00A31F09"/>
    <w:rsid w:val="00A322CD"/>
    <w:rsid w:val="00A359D3"/>
    <w:rsid w:val="00A37DE6"/>
    <w:rsid w:val="00A42951"/>
    <w:rsid w:val="00A50B33"/>
    <w:rsid w:val="00A513F5"/>
    <w:rsid w:val="00A51DAE"/>
    <w:rsid w:val="00A624E3"/>
    <w:rsid w:val="00A738A5"/>
    <w:rsid w:val="00A73A7E"/>
    <w:rsid w:val="00A8749B"/>
    <w:rsid w:val="00A935E1"/>
    <w:rsid w:val="00AA0912"/>
    <w:rsid w:val="00AA36A8"/>
    <w:rsid w:val="00AC4492"/>
    <w:rsid w:val="00AC63B0"/>
    <w:rsid w:val="00AC67DC"/>
    <w:rsid w:val="00AD7163"/>
    <w:rsid w:val="00AE6CF4"/>
    <w:rsid w:val="00AE7150"/>
    <w:rsid w:val="00AF0DFA"/>
    <w:rsid w:val="00AF38B5"/>
    <w:rsid w:val="00AF3D6C"/>
    <w:rsid w:val="00B071F1"/>
    <w:rsid w:val="00B07B5F"/>
    <w:rsid w:val="00B1049A"/>
    <w:rsid w:val="00B150A5"/>
    <w:rsid w:val="00B1590C"/>
    <w:rsid w:val="00B21344"/>
    <w:rsid w:val="00B31AB6"/>
    <w:rsid w:val="00B3232D"/>
    <w:rsid w:val="00B33AC6"/>
    <w:rsid w:val="00B34BC6"/>
    <w:rsid w:val="00B3781B"/>
    <w:rsid w:val="00B47B66"/>
    <w:rsid w:val="00B533B0"/>
    <w:rsid w:val="00B66523"/>
    <w:rsid w:val="00B70394"/>
    <w:rsid w:val="00B7150E"/>
    <w:rsid w:val="00B720F1"/>
    <w:rsid w:val="00B747AB"/>
    <w:rsid w:val="00B74CB7"/>
    <w:rsid w:val="00B75E42"/>
    <w:rsid w:val="00B7771C"/>
    <w:rsid w:val="00B80A73"/>
    <w:rsid w:val="00B824C6"/>
    <w:rsid w:val="00B853F3"/>
    <w:rsid w:val="00B91273"/>
    <w:rsid w:val="00B93637"/>
    <w:rsid w:val="00BA0CFE"/>
    <w:rsid w:val="00BA49EE"/>
    <w:rsid w:val="00BB3C21"/>
    <w:rsid w:val="00BB5352"/>
    <w:rsid w:val="00BB615F"/>
    <w:rsid w:val="00BC11E1"/>
    <w:rsid w:val="00BC169B"/>
    <w:rsid w:val="00BD6802"/>
    <w:rsid w:val="00BE5A15"/>
    <w:rsid w:val="00BE5A39"/>
    <w:rsid w:val="00BE62E6"/>
    <w:rsid w:val="00BE681C"/>
    <w:rsid w:val="00BF310B"/>
    <w:rsid w:val="00BF7BA9"/>
    <w:rsid w:val="00C03BA9"/>
    <w:rsid w:val="00C0618D"/>
    <w:rsid w:val="00C065FD"/>
    <w:rsid w:val="00C07903"/>
    <w:rsid w:val="00C11D7A"/>
    <w:rsid w:val="00C15039"/>
    <w:rsid w:val="00C230C3"/>
    <w:rsid w:val="00C24021"/>
    <w:rsid w:val="00C253A2"/>
    <w:rsid w:val="00C45719"/>
    <w:rsid w:val="00C54083"/>
    <w:rsid w:val="00C579BE"/>
    <w:rsid w:val="00C613B4"/>
    <w:rsid w:val="00C709C0"/>
    <w:rsid w:val="00C90E66"/>
    <w:rsid w:val="00C9292C"/>
    <w:rsid w:val="00C92FF3"/>
    <w:rsid w:val="00C940C2"/>
    <w:rsid w:val="00CA666A"/>
    <w:rsid w:val="00CB4387"/>
    <w:rsid w:val="00CB68F4"/>
    <w:rsid w:val="00CC05C2"/>
    <w:rsid w:val="00CC7E0E"/>
    <w:rsid w:val="00CD20A0"/>
    <w:rsid w:val="00CD5E68"/>
    <w:rsid w:val="00CE0602"/>
    <w:rsid w:val="00CE48F9"/>
    <w:rsid w:val="00CE5AAE"/>
    <w:rsid w:val="00CF150B"/>
    <w:rsid w:val="00CF59F3"/>
    <w:rsid w:val="00CF68A5"/>
    <w:rsid w:val="00CF7114"/>
    <w:rsid w:val="00D02C62"/>
    <w:rsid w:val="00D058B8"/>
    <w:rsid w:val="00D0608E"/>
    <w:rsid w:val="00D06E0E"/>
    <w:rsid w:val="00D1168E"/>
    <w:rsid w:val="00D178F3"/>
    <w:rsid w:val="00D220EA"/>
    <w:rsid w:val="00D24276"/>
    <w:rsid w:val="00D37DAA"/>
    <w:rsid w:val="00D408F5"/>
    <w:rsid w:val="00D41C54"/>
    <w:rsid w:val="00D4327F"/>
    <w:rsid w:val="00D469F0"/>
    <w:rsid w:val="00D52A6B"/>
    <w:rsid w:val="00D52FE8"/>
    <w:rsid w:val="00D55825"/>
    <w:rsid w:val="00D62B7D"/>
    <w:rsid w:val="00D66BD6"/>
    <w:rsid w:val="00D67CF4"/>
    <w:rsid w:val="00D70B1F"/>
    <w:rsid w:val="00D75B4E"/>
    <w:rsid w:val="00D77300"/>
    <w:rsid w:val="00D8208A"/>
    <w:rsid w:val="00D86023"/>
    <w:rsid w:val="00D8702B"/>
    <w:rsid w:val="00D93E46"/>
    <w:rsid w:val="00D94A5D"/>
    <w:rsid w:val="00D9601C"/>
    <w:rsid w:val="00D96EB4"/>
    <w:rsid w:val="00D97A64"/>
    <w:rsid w:val="00DA0F85"/>
    <w:rsid w:val="00DA2822"/>
    <w:rsid w:val="00DA36E5"/>
    <w:rsid w:val="00DA439C"/>
    <w:rsid w:val="00DA7319"/>
    <w:rsid w:val="00DB0BED"/>
    <w:rsid w:val="00DB402D"/>
    <w:rsid w:val="00DD0886"/>
    <w:rsid w:val="00DD1664"/>
    <w:rsid w:val="00DE146B"/>
    <w:rsid w:val="00DE25F9"/>
    <w:rsid w:val="00DE364B"/>
    <w:rsid w:val="00E046A3"/>
    <w:rsid w:val="00E05225"/>
    <w:rsid w:val="00E05E9A"/>
    <w:rsid w:val="00E11EF3"/>
    <w:rsid w:val="00E242D9"/>
    <w:rsid w:val="00E27B6F"/>
    <w:rsid w:val="00E354CE"/>
    <w:rsid w:val="00E377F1"/>
    <w:rsid w:val="00E461EC"/>
    <w:rsid w:val="00E558F9"/>
    <w:rsid w:val="00E55D25"/>
    <w:rsid w:val="00E5684E"/>
    <w:rsid w:val="00E64521"/>
    <w:rsid w:val="00E64E26"/>
    <w:rsid w:val="00E65F9F"/>
    <w:rsid w:val="00E678B3"/>
    <w:rsid w:val="00E8070C"/>
    <w:rsid w:val="00E83D9B"/>
    <w:rsid w:val="00E943CC"/>
    <w:rsid w:val="00EA2C48"/>
    <w:rsid w:val="00EA4016"/>
    <w:rsid w:val="00EB03EA"/>
    <w:rsid w:val="00EB33EE"/>
    <w:rsid w:val="00EB38D1"/>
    <w:rsid w:val="00EB5CE2"/>
    <w:rsid w:val="00EC097C"/>
    <w:rsid w:val="00EC2F81"/>
    <w:rsid w:val="00EC3C49"/>
    <w:rsid w:val="00ED01E2"/>
    <w:rsid w:val="00EE0A25"/>
    <w:rsid w:val="00EE19B9"/>
    <w:rsid w:val="00EE35CC"/>
    <w:rsid w:val="00EE5A19"/>
    <w:rsid w:val="00EF68CA"/>
    <w:rsid w:val="00EF716C"/>
    <w:rsid w:val="00F05E8B"/>
    <w:rsid w:val="00F0691C"/>
    <w:rsid w:val="00F122A9"/>
    <w:rsid w:val="00F13DAC"/>
    <w:rsid w:val="00F240D3"/>
    <w:rsid w:val="00F256B6"/>
    <w:rsid w:val="00F27786"/>
    <w:rsid w:val="00F33206"/>
    <w:rsid w:val="00F37D96"/>
    <w:rsid w:val="00F422AE"/>
    <w:rsid w:val="00F43C8F"/>
    <w:rsid w:val="00F509BE"/>
    <w:rsid w:val="00F523EB"/>
    <w:rsid w:val="00F568FD"/>
    <w:rsid w:val="00F57215"/>
    <w:rsid w:val="00F63BA0"/>
    <w:rsid w:val="00F64FF5"/>
    <w:rsid w:val="00F74D3D"/>
    <w:rsid w:val="00F82710"/>
    <w:rsid w:val="00F8349B"/>
    <w:rsid w:val="00F837F7"/>
    <w:rsid w:val="00F83A96"/>
    <w:rsid w:val="00F83CA9"/>
    <w:rsid w:val="00F84EBA"/>
    <w:rsid w:val="00F9375D"/>
    <w:rsid w:val="00F94326"/>
    <w:rsid w:val="00FA1483"/>
    <w:rsid w:val="00FB2F6A"/>
    <w:rsid w:val="00FC193E"/>
    <w:rsid w:val="00FD37C2"/>
    <w:rsid w:val="00FD4BC5"/>
    <w:rsid w:val="00FD5FCA"/>
    <w:rsid w:val="00FD7DAA"/>
    <w:rsid w:val="00FE0557"/>
    <w:rsid w:val="00FE7542"/>
    <w:rsid w:val="00FF3ACC"/>
    <w:rsid w:val="00FF3DD0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E5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3"/>
    <w:pPr>
      <w:spacing w:after="200" w:line="276" w:lineRule="auto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DA36E5"/>
    <w:pPr>
      <w:keepNext/>
      <w:spacing w:after="0" w:line="24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A36E5"/>
    <w:pPr>
      <w:keepNext/>
      <w:spacing w:after="0" w:line="240" w:lineRule="auto"/>
      <w:jc w:val="center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1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C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7A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7A"/>
    <w:rPr>
      <w:rFonts w:eastAsia="Calibri" w:cs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DA36E5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36E5"/>
    <w:rPr>
      <w:rFonts w:eastAsia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C3"/>
    <w:pPr>
      <w:spacing w:after="200" w:line="276" w:lineRule="auto"/>
    </w:pPr>
    <w:rPr>
      <w:rFonts w:eastAsia="Calibri" w:cs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DA36E5"/>
    <w:pPr>
      <w:keepNext/>
      <w:spacing w:after="0" w:line="240" w:lineRule="auto"/>
      <w:jc w:val="both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DA36E5"/>
    <w:pPr>
      <w:keepNext/>
      <w:spacing w:after="0" w:line="240" w:lineRule="auto"/>
      <w:jc w:val="center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E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8C1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C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47A"/>
    <w:rPr>
      <w:rFonts w:eastAsia="Calibri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E5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47A"/>
    <w:rPr>
      <w:rFonts w:eastAsia="Calibri" w:cs="Times New Roman"/>
      <w:sz w:val="28"/>
    </w:rPr>
  </w:style>
  <w:style w:type="character" w:customStyle="1" w:styleId="Heading1Char">
    <w:name w:val="Heading 1 Char"/>
    <w:basedOn w:val="DefaultParagraphFont"/>
    <w:link w:val="Heading1"/>
    <w:rsid w:val="00DA36E5"/>
    <w:rPr>
      <w:rFonts w:eastAsia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A36E5"/>
    <w:rPr>
      <w:rFonts w:eastAsia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C7400-CF2B-400D-85E5-5724B339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2024-05-13T09:04:00Z</cp:lastPrinted>
  <dcterms:created xsi:type="dcterms:W3CDTF">2024-05-13T09:05:00Z</dcterms:created>
  <dcterms:modified xsi:type="dcterms:W3CDTF">2024-05-13T09:05:00Z</dcterms:modified>
</cp:coreProperties>
</file>